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caps w:val="false"/>
          <w:smallCaps w:val="false"/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LIETUVOS VIETOS BENDRUOMENIŲ ORGANIZACIJŲ SĄJUNGA</w:t>
      </w:r>
    </w:p>
    <w:p>
      <w:pPr>
        <w:pStyle w:val="Normal"/>
        <w:jc w:val="center"/>
        <w:rPr>
          <w:caps w:val="false"/>
          <w:smallCaps w:val="false"/>
          <w:sz w:val="22"/>
          <w:szCs w:val="22"/>
        </w:rPr>
      </w:pPr>
      <w:r>
        <w:rPr>
          <w:caps w:val="false"/>
          <w:smallCaps w:val="false"/>
          <w:sz w:val="22"/>
          <w:szCs w:val="22"/>
        </w:rPr>
      </w:r>
    </w:p>
    <w:p>
      <w:pPr>
        <w:pStyle w:val="Normal"/>
        <w:jc w:val="center"/>
        <w:rPr>
          <w:caps/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 xml:space="preserve">PROJEKTO „LIETUVOS VIETOS BENDRUOMENIŲ ORGANIZACIJŲ SĄJUNGOS NARIŲ STIPRINIMAS IR PLĖTRA“ VEIKLŲ ĮGYVENDINIMO PLANAS, </w:t>
      </w:r>
      <w:r>
        <w:rPr>
          <w:caps w:val="false"/>
          <w:smallCaps w:val="false"/>
          <w:sz w:val="22"/>
          <w:szCs w:val="22"/>
        </w:rPr>
        <w:t xml:space="preserve"> </w:t>
      </w:r>
      <w:r>
        <w:rPr>
          <w:caps/>
          <w:sz w:val="22"/>
          <w:szCs w:val="22"/>
        </w:rPr>
        <w:t>2017 METAI</w:t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</w:tblPr>
      <w:tblGrid>
        <w:gridCol w:w="654"/>
        <w:gridCol w:w="2252"/>
        <w:gridCol w:w="4414"/>
        <w:gridCol w:w="2265"/>
        <w:gridCol w:w="1707"/>
      </w:tblGrid>
      <w:tr>
        <w:trPr>
          <w:trHeight w:val="1026" w:hRule="atLeast"/>
          <w:cantSplit w:val="true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aps w:val="false"/>
                <w:smallCaps w:val="false"/>
                <w:sz w:val="22"/>
                <w:szCs w:val="22"/>
              </w:rPr>
            </w:pPr>
            <w:r>
              <w:rPr>
                <w:caps w:val="false"/>
                <w:smallCaps w:val="false"/>
                <w:sz w:val="22"/>
                <w:szCs w:val="22"/>
              </w:rPr>
              <w:t>Nr.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aps w:val="false"/>
                <w:smallCaps w:val="false"/>
                <w:sz w:val="22"/>
                <w:szCs w:val="22"/>
              </w:rPr>
            </w:pPr>
            <w:r>
              <w:rPr>
                <w:caps w:val="false"/>
                <w:smallCaps w:val="false"/>
                <w:sz w:val="22"/>
                <w:szCs w:val="22"/>
              </w:rPr>
              <w:t>Uždaviniai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aps w:val="false"/>
                <w:smallCaps w:val="false"/>
                <w:sz w:val="22"/>
                <w:szCs w:val="22"/>
              </w:rPr>
            </w:pPr>
            <w:r>
              <w:rPr>
                <w:caps w:val="false"/>
                <w:smallCaps w:val="false"/>
                <w:sz w:val="22"/>
                <w:szCs w:val="22"/>
              </w:rPr>
              <w:t>Veiklos (trumpai aprašyti veiklas)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aps w:val="false"/>
                <w:smallCaps w:val="false"/>
                <w:sz w:val="22"/>
                <w:szCs w:val="22"/>
              </w:rPr>
            </w:pPr>
            <w:r>
              <w:rPr>
                <w:caps w:val="false"/>
                <w:smallCaps w:val="false"/>
                <w:sz w:val="22"/>
                <w:szCs w:val="22"/>
              </w:rPr>
              <w:t>Veiklos / renginio  (preliminari) data ir vieta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aps w:val="false"/>
                <w:smallCaps w:val="false"/>
                <w:sz w:val="22"/>
                <w:szCs w:val="22"/>
              </w:rPr>
            </w:pPr>
            <w:r>
              <w:rPr>
                <w:caps w:val="false"/>
                <w:smallCaps w:val="false"/>
                <w:sz w:val="22"/>
                <w:szCs w:val="22"/>
              </w:rPr>
              <w:t>Atsakingas vykdytojas (pareiškėjas ir (ar) jo partneris)</w:t>
            </w:r>
          </w:p>
        </w:tc>
      </w:tr>
      <w:tr>
        <w:trPr>
          <w:trHeight w:val="2320" w:hRule="atLeast"/>
          <w:cantSplit w:val="true"/>
        </w:trPr>
        <w:tc>
          <w:tcPr>
            <w:tcW w:w="6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Organizuoti LVBOS narių veiklą motyvuojančius renginius, stiprinančius organizacijų valdymo procesus bei teikti vietos bendruomenėms konsultacijas aktualiais klausimais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1.1. Konkursas - seminaras „Kaimo bendruomenių ir vietos veiklos grupių pasiekimai ir projektų idėjos“.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IV-as ketvirtis, 12.08 baigiamasis renginys;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5 –konkursinės apžiūros išvykos  – IV ketv.+ 1 išvyka baigiamojoje konferencijoje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Lietuvos kaimo bendruomenių sąjunga (LKBS), 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1.2. Lietuvos kaimo parlamentas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09.22-23,  Taujėnai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LKBS, 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08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1.3. Konferencija „Miestų bendruomeninių organizacijų veiklos iššūkiai ir pasiekimai“.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ind w:left="0" w:right="-108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Fotoparoda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12.15, 15 val.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Kaunas, viešbutis Park Inn by Radisson, Donelaičio g.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Kauno bendruomenių centrų asociacija (KBCA)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1.4. Baigiamoji projekto konferencija su SADM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G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ruod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žio 19 d.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LVBOS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1.5. Regioniniai susitikimai su vietos bendruomenių atstovais skirtinguose Lietuvos regionuose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(Suvalkijoje –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Marijampolėje (Vilkaviškis)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,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Šiauliai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, ir Dzūkijoje -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Alytus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Klaipėda – 09.19, 17 val.;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Panevėžys – 10.16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Šiauliai – IV ketv.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Alytus – IV ketv.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Marijampolė –  IV ketv.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caps w:val="false"/>
                <w:smallCaps w:val="false"/>
                <w:color w:val="000000"/>
                <w:sz w:val="22"/>
              </w:rPr>
            </w:pPr>
            <w:r>
              <w:rPr>
                <w:caps w:val="false"/>
                <w:smallCaps w:val="false"/>
                <w:color w:val="000000"/>
                <w:sz w:val="22"/>
              </w:rPr>
              <w:t>1.6. Bendruomenių  lyderių akademija įvyko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caps w:val="false"/>
                <w:smallCaps w:val="false"/>
                <w:color w:val="000000"/>
                <w:sz w:val="22"/>
              </w:rPr>
            </w:pPr>
            <w:r>
              <w:rPr>
                <w:caps w:val="false"/>
                <w:smallCaps w:val="false"/>
                <w:color w:val="000000"/>
                <w:sz w:val="22"/>
              </w:rPr>
              <w:t>08.25-30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Organizuoti 7 mokymus LVBOS nariams (skėtinių organizacijų atstovams) stiprinant lyderystės, finansinio savarankiškumo, tarpusavio bendradarbiavimo mechanizmus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1.7. Diskusija – mokymų seminaras „Statybų reguliavimo ir detaliojo planavimo kontrolės iššūkiai bendruomenėse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Lapkričio 30 d.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, Vilnius, Balsių bendruomenė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Atsakingas vykdytojas - Vilniaus bendruomenių asociacija (VBA), 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1.8. Mokymai „Buhalterinės apskaitos tvarkymas vietos bendruomeninėje organizacijoje“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organizacijos aktyvui ir buhalteriams.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09.27, Kaunas,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KBCA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LVBOS, Kauno bendruomenių centrų asociacija (KBCA)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1.9.Mokymų seminaras -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Forumas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  „Kultūros paveldo apsaugos reguliavimo ir reikalavimų suvokimas ir bendruomenių įsitraukimas“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Spalio 4 d. 13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val., LR Seimas, Vilnius. 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Jonažolių kaimo/ Užupio bendruomenės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Vilniaus bendruomenių asociacija (VBA), LVBOS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kartu su Lietuvos Kultūros paveldo komisija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1.10.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Mokymus „Socialiniai tinklai - įrankiai vietos bendruomenių veiklai viešinti“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10.10. Vilnius,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Jonažolių bendruomenės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LVBOS, 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VBA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1.11. Diskusija – mokymų seminaras „Medinės architektūros paveldo išsaugojimo ir atgaivinimo iššūkiai urbanizuotose teritorijose“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11.14,, nuo 16 val. Vilnius,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Konstitucijos pr. 3;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Asociacija “Šiaudinė“</w:t>
            </w:r>
            <w:r>
              <w:rPr>
                <w:b w:val="false"/>
                <w:caps w:val="false"/>
                <w:smallCaps w:val="false"/>
                <w:color w:val="000099"/>
                <w:sz w:val="22"/>
                <w:szCs w:val="22"/>
              </w:rPr>
              <w:t xml:space="preserve">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(Šnipiškių bendruomenė)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Vilniaus bendruomenių asociacija (VBA), 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1.12. Diskusija – mokymų seminaras „Saugomų gamtinių teritorijų planavimas, reguliavimas ir priežiūra kartu su bendruomenių įsitraukimu“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Gruodžio 12 d.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, Vilnius,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Antakalniečių bendruomenė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VBA, 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1.13. Mokymai „Viešųjų pirkimų iššūkiai vietos bendruomeninėje organizacijoje“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kartu su Viešųjų pirkimų tarnyba,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11.28,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14 val.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 Kaunas,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viešb. „Best Baltic Kaunas“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Atsakingas vykdytojas – LVBOS </w:t>
            </w:r>
          </w:p>
        </w:tc>
      </w:tr>
      <w:tr>
        <w:trPr>
          <w:trHeight w:val="946" w:hRule="atLeast"/>
          <w:cantSplit w:val="true"/>
        </w:trPr>
        <w:tc>
          <w:tcPr>
            <w:tcW w:w="6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Atnaujinti interneto svetainę www.lvbos.lt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1.14 Interneto svetainės </w:t>
            </w:r>
            <w:hyperlink r:id="rId2">
              <w:r>
                <w:rPr>
                  <w:rStyle w:val="InternetLink"/>
                  <w:caps w:val="false"/>
                  <w:smallCaps w:val="false"/>
                  <w:sz w:val="22"/>
                  <w:szCs w:val="22"/>
                </w:rPr>
                <w:t>www.lvbos.lt</w:t>
              </w:r>
            </w:hyperlink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atnaujinimo ir administravimo paslaugos. </w:t>
            </w:r>
          </w:p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Balsavimo platforma – padaryta, veikia nuo spalio 6 d.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III ir IV ketvirčiai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Atsakingas vykdytojas – 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Parengti vietos bendruomeninėms organizacijoms pritaikytą elektroninių pirminės buhalterinės apskaitos ir juridinių dokumentų paketą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  <w:t>1.15. P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arengti vietos bendruomeninėms organizacijoms pritaikytą elektroninių pirminės buhalterinės apskaitos dokumentų  ir teisės aktų paketą,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IV-tas ketvirtis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100 vnt. USB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Atsakingas vykdytojas – LVBOS</w:t>
            </w:r>
          </w:p>
        </w:tc>
      </w:tr>
      <w:tr>
        <w:trPr>
          <w:trHeight w:val="2383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Organizuoti LVBOS veiklos viešinimo renginius ir priemones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1.16. Foto konkursas "Vietos bendruomenių džiaugsmai, rūpesčiai ir pasiekimai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ind w:left="0" w:right="-108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Paskelbimas: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spalio 6d.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Konkursas vyks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spalis-11.0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6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Balsavimas –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11.06 -11.1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9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Rezultatų suvedimas iki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11.30. </w:t>
            </w:r>
          </w:p>
          <w:p>
            <w:pPr>
              <w:pStyle w:val="Normal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Nuotraukų spauda –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iki 12.01-12.08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Atsakingas vykdytojas – LVBOS: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Vykdytojai: LKBS, VBA ir KBCA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</w:tr>
      <w:tr>
        <w:trPr>
          <w:trHeight w:val="1133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ind w:left="0" w:right="-119" w:hanging="0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1.17. Informacinis biuletenis apie projekto pasiektus rezultatus ir LVBOS narių metinę veiklą.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III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-IV ketv.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Išleista 500 vnt.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Dar vienas leidimas 12 mėn.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LVBOS, </w:t>
            </w:r>
          </w:p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vykdytojai -  LKBS, KBCA, VBA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hd w:fill="FFFF00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hd w:fill="FFFF00" w:val="clear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1.18.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LVBOS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renginiams ir susitikimams numatoma pagaminti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viešinimo priemones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su atributika (logotipais ir organizacijos bei jos narių rekvizitais)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III-IV ketvirčiai, Kaunas 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Atsakingas vykdytojas – LVBOS</w:t>
            </w:r>
          </w:p>
        </w:tc>
      </w:tr>
      <w:tr>
        <w:trPr>
          <w:trHeight w:val="145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hd w:fill="FFFF00" w:val="clear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hd w:fill="FFFF00" w:val="clear"/>
              </w:rPr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ind w:left="0" w:right="-119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Specialiųjų 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prizų ir atminimo ženklų gaminimas </w:t>
            </w:r>
          </w:p>
          <w:p>
            <w:pPr>
              <w:pStyle w:val="Normal"/>
              <w:ind w:left="0" w:right="-119" w:hanging="0"/>
              <w:rPr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Lapkritis - gruodis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LVBOS</w:t>
            </w:r>
          </w:p>
        </w:tc>
      </w:tr>
      <w:tr>
        <w:trPr>
          <w:trHeight w:val="840" w:hRule="atLeast"/>
          <w:cantSplit w:val="true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37" w:hanging="0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Siekiant organizacijos atskaitomybės atlikti auditą.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1.19. Metinis 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veiklų ir finansinis</w:t>
            </w: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 xml:space="preserve"> auditas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, kurio išvados bus skelbiamos interneto svetainėje www.lvbos.lt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jc w:val="center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IV-tas ketv.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Atsakingas vykdytojas – LVBOS</w:t>
            </w:r>
          </w:p>
        </w:tc>
      </w:tr>
      <w:tr>
        <w:trPr>
          <w:trHeight w:val="840" w:hRule="atLeast"/>
          <w:cantSplit w:val="true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37" w:hanging="0"/>
              <w:rPr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  <w:t>Susitikimai</w:t>
            </w:r>
          </w:p>
        </w:tc>
        <w:tc>
          <w:tcPr>
            <w:tcW w:w="4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caps w:val="false"/>
                <w:smallCaps w:val="false"/>
                <w:color w:val="000000"/>
                <w:sz w:val="22"/>
                <w:szCs w:val="22"/>
              </w:rPr>
              <w:t>Konferencija seime -</w:t>
            </w: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organizuoja Lietuvos savivaldybių seniūnų asociacija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jc w:val="center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  <w:t>11.22, 13 val., Vilnius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37" w:hanging="0"/>
              <w:rPr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414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b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caps w:val="false"/>
                <w:smallCaps w:val="false"/>
                <w:color w:val="000000"/>
              </w:rPr>
              <w:t xml:space="preserve">Susitikimas su Seimo </w:t>
            </w:r>
            <w:r>
              <w:rPr>
                <w:b w:val="false"/>
                <w:bCs w:val="false"/>
                <w:caps w:val="false"/>
                <w:smallCaps w:val="false"/>
                <w:color w:val="000000"/>
              </w:rPr>
              <w:t>Valstybės valdymo ir savivaldos komitetu, SADM viceministru dėl SADM programos „Remti bendruomenių veiklą savivaldybėse“ 2017-2019 m.</w:t>
            </w:r>
          </w:p>
        </w:tc>
        <w:tc>
          <w:tcPr>
            <w:tcW w:w="2265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caps w:val="false"/>
                <w:smallCaps w:val="false"/>
                <w:color w:val="000000"/>
              </w:rPr>
              <w:t>Spalio 18 d., Seimas</w:t>
            </w:r>
          </w:p>
        </w:tc>
        <w:tc>
          <w:tcPr>
            <w:tcW w:w="1707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37" w:hanging="0"/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414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b w:val="false"/>
                <w:i w:val="false"/>
                <w:caps w:val="false"/>
                <w:smallCaps w:val="false"/>
              </w:rPr>
              <w:t xml:space="preserve">LIETUVOS REGIONINĖS PLĖTROS KRYPTYS. BALTOSIOS KNYGOS PRISTATYMAS </w:t>
            </w:r>
            <w:r>
              <w:rPr>
                <w:b w:val="false"/>
                <w:i w:val="false"/>
                <w:caps w:val="false"/>
                <w:smallCaps w:val="false"/>
              </w:rPr>
              <w:t>Seime</w:t>
            </w:r>
          </w:p>
        </w:tc>
        <w:tc>
          <w:tcPr>
            <w:tcW w:w="2265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jc w:val="center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b w:val="false"/>
                <w:i w:val="false"/>
                <w:caps w:val="false"/>
                <w:smallCaps w:val="false"/>
              </w:rPr>
              <w:t xml:space="preserve">Spalio 10 d., </w:t>
            </w:r>
            <w:r>
              <w:rPr>
                <w:b w:val="false"/>
                <w:i w:val="false"/>
                <w:caps w:val="false"/>
                <w:smallCaps w:val="false"/>
              </w:rPr>
              <w:t>Seimas</w:t>
            </w:r>
          </w:p>
        </w:tc>
        <w:tc>
          <w:tcPr>
            <w:tcW w:w="1707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  <w:color w:val="000000"/>
                <w:sz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</w:rPr>
            </w:r>
          </w:p>
        </w:tc>
        <w:tc>
          <w:tcPr>
            <w:tcW w:w="225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ind w:left="0" w:right="-137" w:hanging="0"/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4414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b w:val="false"/>
                <w:i w:val="false"/>
                <w:caps w:val="false"/>
                <w:smallCaps w:val="false"/>
              </w:rPr>
            </w:r>
          </w:p>
        </w:tc>
        <w:tc>
          <w:tcPr>
            <w:tcW w:w="2265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jc w:val="center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b w:val="false"/>
                <w:i w:val="false"/>
                <w:caps w:val="false"/>
                <w:smallCaps w:val="false"/>
              </w:rPr>
            </w:r>
          </w:p>
        </w:tc>
        <w:tc>
          <w:tcPr>
            <w:tcW w:w="1707" w:type="dxa"/>
            <w:tcBorders>
              <w:top w:val="nil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right="-1" w:hanging="0"/>
        <w:jc w:val="both"/>
        <w:rPr>
          <w:caps w:val="false"/>
          <w:smallCaps w:val="false"/>
        </w:rPr>
      </w:pPr>
      <w:r>
        <w:rPr>
          <w:caps w:val="false"/>
          <w:smallCaps w:val="false"/>
        </w:rPr>
        <w:tab/>
      </w:r>
    </w:p>
    <w:p>
      <w:pPr>
        <w:pStyle w:val="Normal"/>
        <w:ind w:left="0" w:right="-1" w:hanging="0"/>
        <w:jc w:val="both"/>
        <w:rPr>
          <w:caps w:val="false"/>
          <w:smallCaps w:val="false"/>
        </w:rPr>
      </w:pPr>
      <w:r>
        <w:rPr>
          <w:caps w:val="false"/>
          <w:smallCaps w:val="false"/>
        </w:rPr>
        <w:tab/>
      </w:r>
    </w:p>
    <w:sectPr>
      <w:type w:val="nextPage"/>
      <w:pgSz w:w="11906" w:h="16838"/>
      <w:pgMar w:left="426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1296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Cs w:val="22"/>
        <w:lang w:val="lt-LT" w:eastAsia="en-US" w:bidi="ar-SA"/>
      </w:rPr>
    </w:rPrDefault>
    <w:pPrDefault>
      <w:pPr/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d4b3f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b/>
      <w:smallCaps/>
      <w:color w:val="00000A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 w:customStyle="1">
    <w:name w:val="Internet Link"/>
    <w:uiPriority w:val="99"/>
    <w:qFormat/>
    <w:unhideWhenUsed/>
    <w:rsid w:val="00206c43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qFormat/>
    <w:semiHidden/>
    <w:unhideWhenUsed/>
    <w:rsid w:val="00a12a2f"/>
    <w:basedOn w:val="DefaultParagraphFont"/>
    <w:rPr>
      <w:sz w:val="16"/>
      <w:szCs w:val="16"/>
    </w:rPr>
  </w:style>
  <w:style w:type="character" w:styleId="CommentTextChar" w:customStyle="1">
    <w:name w:val="Comment Text Char"/>
    <w:uiPriority w:val="99"/>
    <w:qFormat/>
    <w:link w:val="CommentText"/>
    <w:rsid w:val="00a12a2f"/>
    <w:basedOn w:val="DefaultParagraphFont"/>
    <w:rPr>
      <w:rFonts w:ascii="Times New Roman" w:hAnsi="Times New Roman" w:eastAsia="Calibri" w:cs="Times New Roman"/>
      <w:b/>
      <w:smallCaps/>
      <w:color w:val="00000A"/>
      <w:sz w:val="20"/>
      <w:szCs w:val="20"/>
    </w:rPr>
  </w:style>
  <w:style w:type="character" w:styleId="CommentSubjectChar" w:customStyle="1">
    <w:name w:val="Comment Subject Char"/>
    <w:uiPriority w:val="99"/>
    <w:qFormat/>
    <w:semiHidden/>
    <w:link w:val="CommentSubject"/>
    <w:rsid w:val="00a12a2f"/>
    <w:basedOn w:val="CommentTextChar"/>
    <w:rPr>
      <w:rFonts w:ascii="Times New Roman" w:hAnsi="Times New Roman" w:eastAsia="Calibri" w:cs="Times New Roman"/>
      <w:b/>
      <w:bCs/>
      <w:smallCaps/>
      <w:color w:val="00000A"/>
      <w:sz w:val="20"/>
      <w:szCs w:val="20"/>
    </w:rPr>
  </w:style>
  <w:style w:type="character" w:styleId="BalloonTextChar" w:customStyle="1">
    <w:name w:val="Balloon Text Char"/>
    <w:uiPriority w:val="99"/>
    <w:qFormat/>
    <w:semiHidden/>
    <w:link w:val="BalloonText"/>
    <w:rsid w:val="00a12a2f"/>
    <w:basedOn w:val="DefaultParagraphFont"/>
    <w:rPr>
      <w:rFonts w:ascii="Tahoma" w:hAnsi="Tahoma" w:eastAsia="Calibri" w:cs="Tahoma"/>
      <w:b/>
      <w:smallCaps/>
      <w:color w:val="00000A"/>
      <w:sz w:val="16"/>
      <w:szCs w:val="16"/>
    </w:rPr>
  </w:style>
  <w:style w:type="character" w:styleId="Internetosaitas" w:customStyle="1">
    <w:name w:val="Interneto saitas"/>
    <w:rsid w:val="00497760"/>
    <w:rPr>
      <w:color w:val="000080"/>
      <w:u w:val="single"/>
    </w:rPr>
  </w:style>
  <w:style w:type="paragraph" w:styleId="Heading" w:customStyle="1">
    <w:name w:val="Heading"/>
    <w:rsid w:val="00114d1d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 w:customStyle="1">
    <w:name w:val="Text Body"/>
    <w:qFormat/>
    <w:rsid w:val="00f96fec"/>
    <w:basedOn w:val="Normal"/>
    <w:pPr>
      <w:spacing w:lineRule="auto" w:line="288" w:before="0" w:after="140"/>
    </w:pPr>
    <w:rPr/>
  </w:style>
  <w:style w:type="paragraph" w:styleId="List">
    <w:name w:val="List"/>
    <w:rsid w:val="00f96fec"/>
    <w:basedOn w:val="Normal"/>
    <w:pPr>
      <w:widowControl w:val="false"/>
    </w:pPr>
    <w:rPr>
      <w:rFonts w:ascii="Times New Roman" w:hAnsi="Times New Roman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 w:customStyle="1">
    <w:name w:val="Index"/>
    <w:rsid w:val="00114d1d"/>
    <w:basedOn w:val="Normal"/>
    <w:pPr>
      <w:suppressLineNumbers/>
    </w:pPr>
    <w:rPr>
      <w:rFonts w:ascii="Times New Roman" w:hAnsi="Times New Roman" w:cs="FreeSans"/>
    </w:rPr>
  </w:style>
  <w:style w:type="paragraph" w:styleId="Caption1">
    <w:name w:val="caption"/>
    <w:qFormat/>
    <w:rsid w:val="00f96fec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Antrat" w:customStyle="1">
    <w:name w:val="Antraštė"/>
    <w:qFormat/>
    <w:rsid w:val="00f96fec"/>
    <w:basedOn w:val="Normal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Rodykl" w:customStyle="1">
    <w:name w:val="Rodyklė"/>
    <w:qFormat/>
    <w:rsid w:val="00f96fec"/>
    <w:basedOn w:val="Normal"/>
    <w:pPr>
      <w:suppressLineNumbers/>
    </w:pPr>
    <w:rPr>
      <w:rFonts w:cs="FreeSans"/>
    </w:rPr>
  </w:style>
  <w:style w:type="paragraph" w:styleId="Lentelsturinys" w:customStyle="1">
    <w:name w:val="Lentelės turinys"/>
    <w:qFormat/>
    <w:rsid w:val="00f96fec"/>
    <w:basedOn w:val="Normal"/>
    <w:pPr/>
    <w:rPr/>
  </w:style>
  <w:style w:type="paragraph" w:styleId="Lentelsantrat" w:customStyle="1">
    <w:name w:val="Lentelės antraštė"/>
    <w:qFormat/>
    <w:rsid w:val="00f96fec"/>
    <w:basedOn w:val="Lentelsturinys"/>
    <w:pPr/>
    <w:rPr/>
  </w:style>
  <w:style w:type="paragraph" w:styleId="Annotationtext">
    <w:name w:val="annotation text"/>
    <w:uiPriority w:val="99"/>
    <w:qFormat/>
    <w:unhideWhenUsed/>
    <w:link w:val="CommentTextChar"/>
    <w:rsid w:val="00a12a2f"/>
    <w:basedOn w:val="Normal"/>
    <w:pPr/>
    <w:rPr>
      <w:sz w:val="20"/>
      <w:szCs w:val="20"/>
    </w:rPr>
  </w:style>
  <w:style w:type="paragraph" w:styleId="Annotationsubject">
    <w:name w:val="annotation subject"/>
    <w:uiPriority w:val="99"/>
    <w:qFormat/>
    <w:semiHidden/>
    <w:unhideWhenUsed/>
    <w:link w:val="CommentSubjectChar"/>
    <w:rsid w:val="00a12a2f"/>
    <w:basedOn w:val="Annotationtext"/>
    <w:pPr/>
    <w:rPr>
      <w:bCs/>
    </w:rPr>
  </w:style>
  <w:style w:type="paragraph" w:styleId="BalloonText">
    <w:name w:val="Balloon Text"/>
    <w:uiPriority w:val="99"/>
    <w:qFormat/>
    <w:semiHidden/>
    <w:unhideWhenUsed/>
    <w:link w:val="BalloonTextChar"/>
    <w:rsid w:val="00a12a2f"/>
    <w:basedOn w:val="Normal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pPr/>
    <w:rPr/>
  </w:style>
  <w:style w:type="paragraph" w:styleId="TableHeading">
    <w:name w:val="Table Heading"/>
    <w:basedOn w:val="TableContents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vbos.lt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DF83-B840-47EE-AC54-615FF8EC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2017-11-05T20:00:00Z</dcterms:created>
  <dc:creator>Monika Račinskaitė</dc:creator>
  <dc:language>en-US</dc:language>
  <cp:lastModifiedBy>Maryte</cp:lastModifiedBy>
  <cp:lastPrinted>2017-07-27T17:43:00Z</cp:lastPrinted>
  <dcterms:modified xsi:type="dcterms:W3CDTF">2017-11-05T20:44:00Z</dcterms:modified>
  <cp:revision>11</cp:revision>
</cp:coreProperties>
</file>